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P3 21 211 vom 17. September 2021</w:t>
      </w:r>
    </w:p>
    <w:p>
      <w:r>
        <w:t>VS Kantonsgericht, 2021-09-17, FR</w:t>
      </w:r>
    </w:p>
    <w:p>
      <w:r>
        <w:rPr>
          <w:b/>
        </w:rPr>
        <w:t xml:space="preserve">Quelle: </w:t>
      </w:r>
      <w:r>
        <w:t>https://mcp.opencaselaw.ch/entscheid/vs_gerichte_P3 21 211</w:t>
      </w:r>
    </w:p>
    <w:p>
      <w:r>
        <w:t>FR: VS_GERICHTE P3 21 211 du 17 septembre 2021</w:t>
      </w:r>
    </w:p>
    <w:p>
      <w:r>
        <w:t>IT: VS_GERICHTE P3 21 211 del 17 settembre 2021</w:t>
      </w:r>
    </w:p>
    <w:p>
      <w:pPr>
        <w:pStyle w:val="Heading2"/>
      </w:pPr>
      <w:r>
        <w:t>Regeste</w:t>
      </w:r>
    </w:p>
    <w:p>
      <w:r>
        <w:t>P3 21 211 ORDONNANCE DU 17 SEPTEMBRE 2021 Tribunal cantonal du Valais Chambre pénale Thomas Brunner, juge ; Frédéric Carron, greffier en la cause entre X _________, recourant et L’OFFICE RÉGIONAL DU MINISTÈRE PUBLIC DU VALAIS CENTRAL, 1950 Sion 2, autorité attaquée (déni de justice ; art. 393 al. 2 let. a CPP)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la procédure de recours, par 400 francs, sont mis à la charge de X _________.</w:t>
      </w:r>
    </w:p>
    <w:p>
      <w:r>
        <w:rPr>
          <w:b/>
        </w:rPr>
        <w:t>E. 3</w:t>
      </w:r>
    </w:p>
    <w:p>
      <w:r>
        <w:t>La présente ordonnance est communiquée aux parties.</w:t>
      </w:r>
    </w:p>
    <w:p>
      <w:r>
        <w:t>Sion, le 17 septembre 2021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